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44" w:rsidRPr="00D61E44" w:rsidRDefault="00D61E44" w:rsidP="00D61E44">
      <w:pPr>
        <w:spacing w:after="0"/>
        <w:rPr>
          <w:b/>
          <w:color w:val="FF0000"/>
          <w:lang w:val="ro-RO"/>
        </w:rPr>
      </w:pPr>
      <w:r w:rsidRPr="00D61E44">
        <w:rPr>
          <w:b/>
          <w:color w:val="FF0000"/>
          <w:lang w:val="ro-RO"/>
        </w:rPr>
        <w:t>Protocolul Aladent</w:t>
      </w:r>
    </w:p>
    <w:p w:rsidR="00D61E44" w:rsidRDefault="00D61E44" w:rsidP="00D61E44">
      <w:pPr>
        <w:spacing w:after="0"/>
        <w:rPr>
          <w:lang w:val="ro-RO"/>
        </w:rPr>
      </w:pPr>
    </w:p>
    <w:p w:rsidR="00D61E44" w:rsidRDefault="00D61E44" w:rsidP="00D61E44">
      <w:pPr>
        <w:spacing w:after="0"/>
        <w:rPr>
          <w:lang w:val="ro-RO"/>
        </w:rPr>
      </w:pPr>
      <w:r>
        <w:rPr>
          <w:lang w:val="ro-RO"/>
        </w:rPr>
        <w:t>Control stomatologic pentru diagnostic</w:t>
      </w:r>
    </w:p>
    <w:p w:rsidR="00D61E44" w:rsidRDefault="00D61E44" w:rsidP="00D61E44">
      <w:pPr>
        <w:spacing w:after="0"/>
        <w:rPr>
          <w:lang w:val="ro-RO"/>
        </w:rPr>
      </w:pPr>
      <w:r>
        <w:rPr>
          <w:lang w:val="ro-RO"/>
        </w:rPr>
        <w:t>Utilizare lampă UV FL-02</w:t>
      </w:r>
    </w:p>
    <w:p w:rsidR="00D61E44" w:rsidRDefault="00D61E44" w:rsidP="00D61E44">
      <w:pPr>
        <w:spacing w:after="0"/>
        <w:rPr>
          <w:lang w:val="ro-RO"/>
        </w:rPr>
      </w:pPr>
      <w:r>
        <w:rPr>
          <w:lang w:val="ro-RO"/>
        </w:rPr>
        <w:t>Tratamentul cu Aladent</w:t>
      </w:r>
    </w:p>
    <w:p w:rsidR="00D61E44" w:rsidRDefault="00D61E44" w:rsidP="00D61E44">
      <w:pPr>
        <w:spacing w:after="0"/>
        <w:rPr>
          <w:lang w:val="ro-RO"/>
        </w:rPr>
      </w:pPr>
      <w:r>
        <w:rPr>
          <w:lang w:val="ro-RO"/>
        </w:rPr>
        <w:t>Se trece la tratamentul nechirurgical al paradontozei (tratament cauzal sau de întreținere).</w:t>
      </w:r>
    </w:p>
    <w:p w:rsidR="00D61E44" w:rsidRDefault="00D61E44" w:rsidP="00D61E44">
      <w:pPr>
        <w:spacing w:after="0"/>
        <w:rPr>
          <w:lang w:val="ro-RO"/>
        </w:rPr>
      </w:pPr>
      <w:r>
        <w:rPr>
          <w:lang w:val="ro-RO"/>
        </w:rPr>
        <w:t>Aplicarea soluției Aladent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Produsul se distribuie în buzunarele gingivale cu ajutorul unei seringi capilare. Se efectuează operațiunea pentru fiecare buzunar.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Puteți utiliza deschizătoare de gură sau rulouri absorbante pentru a minimiza salivarea și diluarea produsului.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Incubare timp de 45/60 minute (în sala de așteptare).</w:t>
      </w:r>
      <w:bookmarkStart w:id="0" w:name="_GoBack"/>
      <w:bookmarkEnd w:id="0"/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 xml:space="preserve">Opțional 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Puteți verifica asimilarea produsului Aladent utilizând o lampă UV FL-02.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 xml:space="preserve">Puteți observa o fluorescență roșie/violetă intensă apărută datorită prezenței protoporfirinei. 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Activare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Aplicați asupra fiecărui buzunar inclus în procesul fotodinamic activatorul TL-01 timp de 7 minute.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Vârful lămpii se fixează lângă, în imediata apropiere sau chiar pe suprafața tratată.</w:t>
      </w:r>
    </w:p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Se revine pentru control și eventual repetarea tratamentului după 2/3 săptămâni.</w:t>
      </w:r>
    </w:p>
    <w:p w:rsidR="00416A5A" w:rsidRDefault="00416A5A"/>
    <w:p w:rsidR="00D61E44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dispozitiv medical nou, brevetat, non invaziv, pentru aplicare fotodinamică în stomatologie.</w:t>
      </w:r>
    </w:p>
    <w:p w:rsidR="00D61E44" w:rsidRDefault="00D61E44" w:rsidP="00D61E44">
      <w:pPr>
        <w:spacing w:after="0"/>
        <w:jc w:val="both"/>
        <w:rPr>
          <w:lang w:val="ro-RO"/>
        </w:rPr>
      </w:pPr>
    </w:p>
    <w:p w:rsidR="00D61E44" w:rsidRPr="00D61E44" w:rsidRDefault="00D61E44" w:rsidP="00D61E44">
      <w:pPr>
        <w:spacing w:after="0"/>
        <w:jc w:val="both"/>
        <w:rPr>
          <w:b/>
          <w:color w:val="FF0000"/>
          <w:lang w:val="ro-RO"/>
        </w:rPr>
      </w:pPr>
      <w:r w:rsidRPr="00D61E44">
        <w:rPr>
          <w:b/>
          <w:color w:val="FF0000"/>
          <w:lang w:val="ro-RO"/>
        </w:rPr>
        <w:t>Avantajele ALADENT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Termosensibil: inițial în stare lichidă, dar devine gel la temperaturi de peste 28</w:t>
      </w:r>
      <w:r>
        <w:rPr>
          <w:rFonts w:cs="Times New Roman"/>
          <w:lang w:val="ro-RO"/>
        </w:rPr>
        <w:t>º</w:t>
      </w:r>
      <w:r>
        <w:rPr>
          <w:lang w:val="ro-RO"/>
        </w:rPr>
        <w:t>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Aderență excelentă la mucoase.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Selectivitate și eficiență crescute față de biofilm.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Nu este toxic.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Tratamentul este nedureros.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Nu este necesară anestezia.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Determină apoptoză celulară cu răspuns imunitar localizat.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Nu necesită utilizarea surselor de lumină laser costisitoare.</w:t>
      </w:r>
    </w:p>
    <w:p w:rsidR="00D61E44" w:rsidRDefault="00D61E44" w:rsidP="00D61E44">
      <w:pPr>
        <w:pStyle w:val="ListParagraph"/>
        <w:numPr>
          <w:ilvl w:val="0"/>
          <w:numId w:val="1"/>
        </w:numPr>
        <w:spacing w:after="0"/>
        <w:jc w:val="both"/>
        <w:rPr>
          <w:lang w:val="ro-RO"/>
        </w:rPr>
      </w:pPr>
      <w:r>
        <w:rPr>
          <w:lang w:val="ro-RO"/>
        </w:rPr>
        <w:t>Permite identificarea optică prin fluorescență (FL-02).</w:t>
      </w:r>
    </w:p>
    <w:p w:rsidR="00D61E44" w:rsidRDefault="00D61E44" w:rsidP="00D61E44">
      <w:pPr>
        <w:spacing w:after="0"/>
        <w:jc w:val="both"/>
        <w:rPr>
          <w:lang w:val="ro-RO"/>
        </w:rPr>
      </w:pPr>
    </w:p>
    <w:p w:rsidR="00D61E44" w:rsidRPr="00D61E44" w:rsidRDefault="00D61E44" w:rsidP="00D61E44">
      <w:pPr>
        <w:spacing w:after="0"/>
        <w:jc w:val="both"/>
        <w:rPr>
          <w:b/>
          <w:color w:val="FF0000"/>
          <w:lang w:val="ro-RO"/>
        </w:rPr>
      </w:pPr>
      <w:r w:rsidRPr="00D61E44">
        <w:rPr>
          <w:b/>
          <w:color w:val="FF0000"/>
          <w:lang w:val="ro-RO"/>
        </w:rPr>
        <w:t>Aplicații clinice.</w:t>
      </w:r>
    </w:p>
    <w:p w:rsidR="00D61E44" w:rsidRPr="00A40D73" w:rsidRDefault="00D61E44" w:rsidP="00D61E44">
      <w:pPr>
        <w:spacing w:after="0"/>
        <w:jc w:val="both"/>
        <w:rPr>
          <w:lang w:val="ro-RO"/>
        </w:rPr>
      </w:pPr>
      <w:r>
        <w:rPr>
          <w:lang w:val="ro-RO"/>
        </w:rPr>
        <w:t>ALADENT este un adjuvant în tratarea parodontitei, a periimplantitei și a anumitor leziuni orale necanceroase.</w:t>
      </w:r>
    </w:p>
    <w:p w:rsidR="00D61E44" w:rsidRDefault="00D61E44" w:rsidP="00D61E44">
      <w:pPr>
        <w:spacing w:after="0"/>
        <w:jc w:val="both"/>
        <w:rPr>
          <w:lang w:val="ro-RO"/>
        </w:rPr>
      </w:pPr>
    </w:p>
    <w:p w:rsidR="00D61E44" w:rsidRDefault="00D61E44"/>
    <w:sectPr w:rsidR="00D61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F4A98"/>
    <w:multiLevelType w:val="hybridMultilevel"/>
    <w:tmpl w:val="C0F6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8F"/>
    <w:rsid w:val="002E568F"/>
    <w:rsid w:val="00416A5A"/>
    <w:rsid w:val="00D6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5360-0D01-4E8B-B44E-A3BCC7A5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4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SSD</dc:creator>
  <cp:keywords/>
  <dc:description/>
  <cp:lastModifiedBy>Lenovo SSD</cp:lastModifiedBy>
  <cp:revision>2</cp:revision>
  <dcterms:created xsi:type="dcterms:W3CDTF">2022-02-01T11:09:00Z</dcterms:created>
  <dcterms:modified xsi:type="dcterms:W3CDTF">2022-02-01T11:10:00Z</dcterms:modified>
</cp:coreProperties>
</file>